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B9" w:rsidRPr="008836B9" w:rsidRDefault="008836B9" w:rsidP="00C5132F">
      <w:pPr>
        <w:jc w:val="center"/>
        <w:rPr>
          <w:b/>
          <w:caps/>
          <w:sz w:val="28"/>
          <w:szCs w:val="28"/>
        </w:rPr>
      </w:pPr>
      <w:r w:rsidRPr="008836B9">
        <w:rPr>
          <w:b/>
          <w:caps/>
          <w:sz w:val="28"/>
          <w:szCs w:val="28"/>
        </w:rPr>
        <w:t xml:space="preserve">Результат введения в урок ЛФК специальных методических приёмов, направленных на коррекцию психоэмоционального состояния детей </w:t>
      </w:r>
    </w:p>
    <w:p w:rsidR="00C5132F" w:rsidRPr="00C5132F" w:rsidRDefault="00C5132F" w:rsidP="00C5132F">
      <w:pPr>
        <w:jc w:val="center"/>
        <w:rPr>
          <w:b/>
          <w:sz w:val="28"/>
          <w:szCs w:val="28"/>
        </w:rPr>
      </w:pPr>
      <w:r w:rsidRPr="00C5132F">
        <w:rPr>
          <w:b/>
          <w:sz w:val="28"/>
          <w:szCs w:val="28"/>
        </w:rPr>
        <w:t xml:space="preserve">В ШКОЛЕ </w:t>
      </w:r>
      <w:r w:rsidRPr="00C5132F">
        <w:rPr>
          <w:b/>
          <w:sz w:val="28"/>
          <w:szCs w:val="28"/>
          <w:lang w:val="en-US"/>
        </w:rPr>
        <w:t>VIII</w:t>
      </w:r>
      <w:r w:rsidRPr="00C5132F">
        <w:rPr>
          <w:b/>
          <w:sz w:val="28"/>
          <w:szCs w:val="28"/>
        </w:rPr>
        <w:t xml:space="preserve"> ВИДА</w:t>
      </w:r>
    </w:p>
    <w:p w:rsidR="00C5132F" w:rsidRPr="00C5132F" w:rsidRDefault="00C5132F" w:rsidP="00C5132F">
      <w:pPr>
        <w:jc w:val="center"/>
        <w:rPr>
          <w:b/>
          <w:sz w:val="28"/>
          <w:szCs w:val="28"/>
        </w:rPr>
      </w:pPr>
    </w:p>
    <w:p w:rsidR="00B524BE" w:rsidRPr="00C5132F" w:rsidRDefault="00B524BE" w:rsidP="00B524BE">
      <w:pPr>
        <w:jc w:val="center"/>
        <w:rPr>
          <w:b/>
          <w:sz w:val="28"/>
          <w:szCs w:val="28"/>
        </w:rPr>
      </w:pPr>
      <w:r w:rsidRPr="00C5132F">
        <w:rPr>
          <w:b/>
          <w:sz w:val="28"/>
          <w:szCs w:val="28"/>
        </w:rPr>
        <w:t>Воронина Наталья Сергеевна</w:t>
      </w:r>
    </w:p>
    <w:p w:rsidR="00B524BE" w:rsidRPr="00C5132F" w:rsidRDefault="00B524BE" w:rsidP="00B5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ЛФК первой квалификационной категории МКОУ Школы – интернат 39, </w:t>
      </w:r>
      <w:r w:rsidRPr="00C5132F">
        <w:rPr>
          <w:sz w:val="28"/>
          <w:szCs w:val="28"/>
        </w:rPr>
        <w:t>г. Нижний Новгород</w:t>
      </w:r>
    </w:p>
    <w:p w:rsidR="00C5132F" w:rsidRPr="00C5132F" w:rsidRDefault="00C5132F" w:rsidP="00C5132F">
      <w:pPr>
        <w:ind w:firstLine="709"/>
        <w:jc w:val="both"/>
        <w:rPr>
          <w:sz w:val="28"/>
          <w:szCs w:val="28"/>
        </w:rPr>
      </w:pP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>Л.С. Выготский установил, что  первичные дефекты – это дефекты, связанные с повреждением биологических систем (различных отделов ЦНС, анализаторов и др.) симптомы, которых представляют собой первичные нарушения (например: недоразвитие высших психических функций: речи и мышления у глухих; опосредованная память у детей с олигофренией; восприятия и пространственная ориентировка у слепых). А вторичные дефекты возникают со стороны поведения и не связанны  непосредственно с основным дефектом, но обусловлены им. Соотношение первичного и вторичного дефекта усложняет структуру дефекта.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В материалах данной работы хотелось бы затронуть проблему особенностей организации занятий лечебной физической культурой детей с тяжёлой степенью олигофрении, так как эти дети чаще всего даже в коррекционной школе находятся на индивидуальном </w:t>
      </w:r>
      <w:proofErr w:type="gramStart"/>
      <w:r w:rsidRPr="00C5132F">
        <w:rPr>
          <w:sz w:val="28"/>
          <w:szCs w:val="28"/>
        </w:rPr>
        <w:t>обучении</w:t>
      </w:r>
      <w:proofErr w:type="gramEnd"/>
      <w:r w:rsidRPr="00C5132F">
        <w:rPr>
          <w:sz w:val="28"/>
          <w:szCs w:val="28"/>
        </w:rPr>
        <w:t xml:space="preserve"> на дому из-за сложности ведения образовательного процесса. Действительно эти дети требуют индивидуального подхода, так </w:t>
      </w:r>
      <w:proofErr w:type="gramStart"/>
      <w:r w:rsidRPr="00C5132F">
        <w:rPr>
          <w:sz w:val="28"/>
          <w:szCs w:val="28"/>
        </w:rPr>
        <w:t>как</w:t>
      </w:r>
      <w:proofErr w:type="gramEnd"/>
      <w:r w:rsidRPr="00C5132F">
        <w:rPr>
          <w:sz w:val="28"/>
          <w:szCs w:val="28"/>
        </w:rPr>
        <w:t xml:space="preserve"> не смотря на одинаковость выставленных диагнозов (аутизм, синдром </w:t>
      </w:r>
      <w:proofErr w:type="spellStart"/>
      <w:r w:rsidRPr="00C5132F">
        <w:rPr>
          <w:sz w:val="28"/>
          <w:szCs w:val="28"/>
        </w:rPr>
        <w:t>Аспергера</w:t>
      </w:r>
      <w:proofErr w:type="spellEnd"/>
      <w:r w:rsidRPr="00C5132F">
        <w:rPr>
          <w:sz w:val="28"/>
          <w:szCs w:val="28"/>
        </w:rPr>
        <w:t xml:space="preserve"> и т. д.) поведение и возможности как психические, так и физические совершенно разные. 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Одни дети – «отчужденные», с низким уровнем сознания и серьезными нарушениями поведения: агрессией, стереотипиями, </w:t>
      </w:r>
      <w:proofErr w:type="spellStart"/>
      <w:r w:rsidRPr="00C5132F">
        <w:rPr>
          <w:sz w:val="28"/>
          <w:szCs w:val="28"/>
        </w:rPr>
        <w:t>манипулятивной</w:t>
      </w:r>
      <w:proofErr w:type="spellEnd"/>
      <w:r w:rsidRPr="00C5132F">
        <w:rPr>
          <w:sz w:val="28"/>
          <w:szCs w:val="28"/>
        </w:rPr>
        <w:t xml:space="preserve"> игрой. Другие – «пассивные», с крайне ограниченными социальными контактами, не получающие удовлетворения от предлагаемого общения, и с </w:t>
      </w:r>
      <w:proofErr w:type="gramStart"/>
      <w:r w:rsidRPr="00C5132F">
        <w:rPr>
          <w:sz w:val="28"/>
          <w:szCs w:val="28"/>
        </w:rPr>
        <w:t>частой</w:t>
      </w:r>
      <w:proofErr w:type="gramEnd"/>
      <w:r w:rsidRPr="00C5132F">
        <w:rPr>
          <w:sz w:val="28"/>
          <w:szCs w:val="28"/>
        </w:rPr>
        <w:t xml:space="preserve"> непосредственной </w:t>
      </w:r>
      <w:proofErr w:type="spellStart"/>
      <w:r w:rsidRPr="00C5132F">
        <w:rPr>
          <w:sz w:val="28"/>
          <w:szCs w:val="28"/>
        </w:rPr>
        <w:t>эхолалией</w:t>
      </w:r>
      <w:proofErr w:type="spellEnd"/>
      <w:r w:rsidRPr="00C5132F">
        <w:rPr>
          <w:sz w:val="28"/>
          <w:szCs w:val="28"/>
        </w:rPr>
        <w:t xml:space="preserve">. Третьи – «активные, но странные», с недостаточным развитием социального сознания и отклонениями в поведении, но более сложные: повторное разыгрывание одних и тех же </w:t>
      </w:r>
      <w:r w:rsidRPr="00C5132F">
        <w:rPr>
          <w:sz w:val="28"/>
          <w:szCs w:val="28"/>
        </w:rPr>
        <w:lastRenderedPageBreak/>
        <w:t>ситуаций, абстрактные интересы при полном отсутствии интереса ко всему остальному и отсутствии практической направленности в действиях [2].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>Одной из задач уроков ЛФК является коррекция имеющихся ортопедических дефектов. Для решения этой задачи очень важно, что бы дети выполняли корригирующие упражнения методически правильно, что очень сложно добиться от детей с определенными особенностями поведения и от детей непонимающих речь. Возникающими проблемами так же является то, что на урок приходит не один ребенок (как в реабилитационных центрах), а 5 - 6 человек и то, что медицинскую процедуру необходимо адаптировать к условиям общеобразовательного учреждения, где есть учебный план.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Существует проблема того, что одни дети в классе адекватно реагируют на задания преподавателя, а другие (в силу индивидуальных особенностей) отказываются заниматься, проявляют признаки агрессии, как на самого себя, так и на окружающих, выбегают из зала, кричат, хлопают в ладоши и т.д. Поэтому в урок были введены специальные приемы для управления  таким поведением. 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>Исследование проводилось на б</w:t>
      </w:r>
      <w:r w:rsidR="009A056E">
        <w:rPr>
          <w:sz w:val="28"/>
          <w:szCs w:val="28"/>
        </w:rPr>
        <w:t xml:space="preserve">азе МКС (К) ОУ </w:t>
      </w:r>
      <w:proofErr w:type="gramStart"/>
      <w:r w:rsidR="009A056E">
        <w:rPr>
          <w:sz w:val="28"/>
          <w:szCs w:val="28"/>
        </w:rPr>
        <w:t>школы-интернат</w:t>
      </w:r>
      <w:proofErr w:type="gramEnd"/>
      <w:r w:rsidR="009A056E">
        <w:rPr>
          <w:sz w:val="28"/>
          <w:szCs w:val="28"/>
        </w:rPr>
        <w:t xml:space="preserve"> </w:t>
      </w:r>
      <w:r w:rsidR="009A056E">
        <w:rPr>
          <w:sz w:val="28"/>
          <w:szCs w:val="28"/>
          <w:lang w:val="en-US"/>
        </w:rPr>
        <w:t>V</w:t>
      </w:r>
      <w:r w:rsidRPr="00C5132F">
        <w:rPr>
          <w:sz w:val="28"/>
          <w:szCs w:val="28"/>
          <w:lang w:val="en-US"/>
        </w:rPr>
        <w:t>III</w:t>
      </w:r>
      <w:r w:rsidRPr="00C5132F">
        <w:rPr>
          <w:sz w:val="28"/>
          <w:szCs w:val="28"/>
        </w:rPr>
        <w:t xml:space="preserve"> вида №39 г. Нижнего Новгорода в классах детей со сложной структурой дефекта. Для сохранения здоровья и создания безопасной среды на классе работают 2 учителя, что позволяет работать в группе, формировать навыки межличностного взаимодействия детей, проводить игры.  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Для </w:t>
      </w:r>
      <w:proofErr w:type="spellStart"/>
      <w:r w:rsidRPr="00C5132F">
        <w:rPr>
          <w:sz w:val="28"/>
          <w:szCs w:val="28"/>
        </w:rPr>
        <w:t>из</w:t>
      </w:r>
      <w:bookmarkStart w:id="0" w:name="_GoBack"/>
      <w:bookmarkEnd w:id="0"/>
      <w:r w:rsidRPr="00C5132F">
        <w:rPr>
          <w:sz w:val="28"/>
          <w:szCs w:val="28"/>
        </w:rPr>
        <w:t>бежания</w:t>
      </w:r>
      <w:proofErr w:type="spellEnd"/>
      <w:r w:rsidRPr="00C5132F">
        <w:rPr>
          <w:sz w:val="28"/>
          <w:szCs w:val="28"/>
        </w:rPr>
        <w:t xml:space="preserve"> негативных реакций со стороны учащихся</w:t>
      </w:r>
      <w:r w:rsidR="00CC4C8F">
        <w:rPr>
          <w:sz w:val="28"/>
          <w:szCs w:val="28"/>
        </w:rPr>
        <w:t>,</w:t>
      </w:r>
      <w:r w:rsidRPr="00C5132F">
        <w:rPr>
          <w:sz w:val="28"/>
          <w:szCs w:val="28"/>
        </w:rPr>
        <w:t xml:space="preserve"> перед уроком составляется операционная карта урока или план урока (фото 1), при помощи привычных для детей карточек с изображением предметов (пиктограмм), которые они используют в обычной жизни. На верхней линии наклеиваются части урока в виде цифр 1, 2, 3 (подготовительная, основная, заключительная соответственно), на средней линии наклеиваются изображения того предмета с которым дети будут заниматься в определенный момент урока или изображение действия (картинка подвижной игры). Здесь ориентируемся на выбор учеников. По мере </w:t>
      </w:r>
      <w:r w:rsidRPr="00C5132F">
        <w:rPr>
          <w:sz w:val="28"/>
          <w:szCs w:val="28"/>
        </w:rPr>
        <w:lastRenderedPageBreak/>
        <w:t xml:space="preserve">прохождения части урока изображение с доски снимается и убирается. На третьей линии выкладываются пиктограммы с изображением основных потребностей ребенка (пить, туалет, есть и т.п.), так как в классах есть дети с отсутствием речи и дети, не использующие речь как средство коммуникации.    </w:t>
      </w:r>
    </w:p>
    <w:p w:rsidR="00C5132F" w:rsidRPr="00C5132F" w:rsidRDefault="00C5132F" w:rsidP="00C5132F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279140" cy="2364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2F" w:rsidRPr="00C5132F" w:rsidRDefault="00C5132F" w:rsidP="00C5132F">
      <w:pPr>
        <w:spacing w:line="360" w:lineRule="auto"/>
        <w:jc w:val="center"/>
        <w:rPr>
          <w:sz w:val="22"/>
          <w:szCs w:val="22"/>
        </w:rPr>
      </w:pPr>
      <w:r w:rsidRPr="00C5132F">
        <w:rPr>
          <w:sz w:val="22"/>
          <w:szCs w:val="22"/>
        </w:rPr>
        <w:t>Фото 1</w:t>
      </w:r>
      <w:r w:rsidRPr="00C5132F">
        <w:rPr>
          <w:sz w:val="28"/>
          <w:szCs w:val="28"/>
        </w:rPr>
        <w:t>.</w:t>
      </w:r>
      <w:r w:rsidRPr="00C5132F">
        <w:rPr>
          <w:sz w:val="22"/>
          <w:szCs w:val="22"/>
        </w:rPr>
        <w:t>Операционная карта урока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>Для визуализации время выполнения двигательного задания детям даются, на</w:t>
      </w:r>
      <w:r>
        <w:rPr>
          <w:sz w:val="28"/>
          <w:szCs w:val="28"/>
        </w:rPr>
        <w:t xml:space="preserve">пример: кирпичики конструктора </w:t>
      </w:r>
      <w:proofErr w:type="spellStart"/>
      <w:r>
        <w:rPr>
          <w:sz w:val="28"/>
          <w:szCs w:val="28"/>
        </w:rPr>
        <w:t>Л</w:t>
      </w:r>
      <w:r w:rsidRPr="00C5132F">
        <w:rPr>
          <w:sz w:val="28"/>
          <w:szCs w:val="28"/>
        </w:rPr>
        <w:t>его</w:t>
      </w:r>
      <w:proofErr w:type="spellEnd"/>
      <w:r w:rsidRPr="00C5132F">
        <w:rPr>
          <w:sz w:val="28"/>
          <w:szCs w:val="28"/>
        </w:rPr>
        <w:t>, одеваются резинки на руку или даются кружочки, количество которых должно соответствовать количеству раз выполнения двигательного задания.</w:t>
      </w:r>
      <w:r>
        <w:rPr>
          <w:sz w:val="28"/>
          <w:szCs w:val="28"/>
        </w:rPr>
        <w:t xml:space="preserve"> Так же для обозначения времени выполнения задания эффективно пользоваться таймером, на кот</w:t>
      </w:r>
      <w:r w:rsidR="00531863">
        <w:rPr>
          <w:sz w:val="28"/>
          <w:szCs w:val="28"/>
        </w:rPr>
        <w:t>ором выставляется время. Как вре</w:t>
      </w:r>
      <w:r>
        <w:rPr>
          <w:sz w:val="28"/>
          <w:szCs w:val="28"/>
        </w:rPr>
        <w:t>мя заканчивается таймер начинает подавать звуковой сигнал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означает переход к следующему заданию.</w:t>
      </w:r>
      <w:r w:rsidRPr="00C5132F">
        <w:rPr>
          <w:sz w:val="28"/>
          <w:szCs w:val="28"/>
        </w:rPr>
        <w:t xml:space="preserve"> По мере выполнения задания фигурки убираются, резинки снимаются с руки и т.д. Ребенок видит, сколько раз ему осталось выполнить задание и у него не возникает желания убежать, до тех пор, пока конструктор в руках не кончится, а если убегает, то при помощи оставшихся фигурок мы можем управлять поведением ребенка. </w:t>
      </w: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 В условиях быстрой эмоциональной и энергетической истощаемости у всех аутичных детей развивается </w:t>
      </w:r>
      <w:r w:rsidRPr="00C5132F">
        <w:rPr>
          <w:bCs/>
          <w:sz w:val="28"/>
          <w:szCs w:val="28"/>
        </w:rPr>
        <w:t xml:space="preserve">тенденция дополнительной </w:t>
      </w:r>
      <w:proofErr w:type="spellStart"/>
      <w:r w:rsidRPr="00C5132F">
        <w:rPr>
          <w:bCs/>
          <w:sz w:val="28"/>
          <w:szCs w:val="28"/>
        </w:rPr>
        <w:t>аутостимуляции</w:t>
      </w:r>
      <w:proofErr w:type="spellEnd"/>
      <w:r w:rsidRPr="00C5132F">
        <w:rPr>
          <w:sz w:val="28"/>
          <w:szCs w:val="28"/>
        </w:rPr>
        <w:t xml:space="preserve"> приятными впечатлениями. Проявляются в виде повторно совершающихся действий (прыгание с размахиванием руками, хлопки в ладоши, кружение с ленточкой и т.п.). Эти впечатления поддерживают необходимый минимум </w:t>
      </w:r>
      <w:r w:rsidRPr="00C5132F">
        <w:rPr>
          <w:sz w:val="28"/>
          <w:szCs w:val="28"/>
        </w:rPr>
        <w:lastRenderedPageBreak/>
        <w:t xml:space="preserve">психического тонуса и заглушают дискомфорт и страхи ребенка. </w:t>
      </w:r>
      <w:proofErr w:type="gramStart"/>
      <w:r w:rsidRPr="00C5132F">
        <w:rPr>
          <w:sz w:val="28"/>
          <w:szCs w:val="28"/>
        </w:rPr>
        <w:t>Что бы не</w:t>
      </w:r>
      <w:proofErr w:type="gramEnd"/>
      <w:r w:rsidRPr="00C5132F">
        <w:rPr>
          <w:sz w:val="28"/>
          <w:szCs w:val="28"/>
        </w:rPr>
        <w:t xml:space="preserve"> нарушать процесс урока один из учителей берет ребенка за руки и ограничивает время </w:t>
      </w:r>
      <w:proofErr w:type="spellStart"/>
      <w:r w:rsidRPr="00C5132F">
        <w:rPr>
          <w:sz w:val="28"/>
          <w:szCs w:val="28"/>
        </w:rPr>
        <w:t>аутостимуляции</w:t>
      </w:r>
      <w:proofErr w:type="spellEnd"/>
      <w:r w:rsidRPr="00C5132F">
        <w:rPr>
          <w:sz w:val="28"/>
          <w:szCs w:val="28"/>
        </w:rPr>
        <w:t>.</w:t>
      </w:r>
    </w:p>
    <w:p w:rsid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Например. Ребенок выполнял задание и вдруг вскочил и побежал, взял </w:t>
      </w:r>
      <w:proofErr w:type="spellStart"/>
      <w:r w:rsidRPr="00C5132F">
        <w:rPr>
          <w:sz w:val="28"/>
          <w:szCs w:val="28"/>
        </w:rPr>
        <w:t>фитбол</w:t>
      </w:r>
      <w:proofErr w:type="spellEnd"/>
      <w:r w:rsidRPr="00C5132F">
        <w:rPr>
          <w:sz w:val="28"/>
          <w:szCs w:val="28"/>
        </w:rPr>
        <w:t xml:space="preserve"> и прыгает на нем. Один из педагогов подходит к нему берет его за обе руки и спокойным голосом сначала говорит:  «Ты сейчас 5 раз прыгаешь и идёшь заниматься. Посмотри сколько у тебя </w:t>
      </w:r>
      <w:proofErr w:type="spellStart"/>
      <w:r w:rsidRPr="00C5132F">
        <w:rPr>
          <w:sz w:val="28"/>
          <w:szCs w:val="28"/>
        </w:rPr>
        <w:t>резиночек</w:t>
      </w:r>
      <w:proofErr w:type="spellEnd"/>
      <w:r w:rsidRPr="00C5132F">
        <w:rPr>
          <w:sz w:val="28"/>
          <w:szCs w:val="28"/>
        </w:rPr>
        <w:t xml:space="preserve"> на руке осталось? ». Второй педагог продолжает, как ни в чем не бывало вести урок, концентрируя внимание остальных детей на себе. Педагог, который ушел с ребенком в это время раскачивает ребенка на мяче и говорит громко, четко: «Раз, два, три, четыре, пять -  встаем, идем заниматься». Далее педагог возвращает ребенка обратно в группу детей. Если начинать отбирать мяч или запрещать все действия связанные с </w:t>
      </w:r>
      <w:proofErr w:type="spellStart"/>
      <w:r w:rsidRPr="00C5132F">
        <w:rPr>
          <w:sz w:val="28"/>
          <w:szCs w:val="28"/>
        </w:rPr>
        <w:t>аутостимуляциями</w:t>
      </w:r>
      <w:proofErr w:type="spellEnd"/>
      <w:r w:rsidRPr="00C5132F">
        <w:rPr>
          <w:sz w:val="28"/>
          <w:szCs w:val="28"/>
        </w:rPr>
        <w:t xml:space="preserve">, то ребенок отреагирует агрессией, криком в итоге весь класс начнет его копировать, и тут уже речи не будет стоять о дальнейшем проведении урока. </w:t>
      </w:r>
    </w:p>
    <w:p w:rsidR="00CC4C8F" w:rsidRPr="00C5132F" w:rsidRDefault="00CC4C8F" w:rsidP="00C51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 момента публикации прошлой статьи в урок были </w:t>
      </w:r>
      <w:proofErr w:type="spellStart"/>
      <w:r>
        <w:rPr>
          <w:sz w:val="28"/>
          <w:szCs w:val="28"/>
        </w:rPr>
        <w:t>довавлены</w:t>
      </w:r>
      <w:proofErr w:type="spellEnd"/>
      <w:r>
        <w:rPr>
          <w:sz w:val="28"/>
          <w:szCs w:val="28"/>
        </w:rPr>
        <w:t xml:space="preserve"> рутинные задания, это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повторяющиеся из урока в урок. Такими заданиями стали полосы препятствий направленные на тактильное восприятие, развитие локомоторных навыков и профилактику плоскостопия – в начале урока; и в середине урока – самомассаж массажными мячиками. Введение этой категории заданий позволило сократить количество </w:t>
      </w:r>
      <w:proofErr w:type="spellStart"/>
      <w:r>
        <w:rPr>
          <w:sz w:val="28"/>
          <w:szCs w:val="28"/>
        </w:rPr>
        <w:t>аутостимуляций</w:t>
      </w:r>
      <w:proofErr w:type="spellEnd"/>
      <w:r>
        <w:rPr>
          <w:sz w:val="28"/>
          <w:szCs w:val="28"/>
        </w:rPr>
        <w:t xml:space="preserve">, так как повторное постоянное задание успокаивало детей. Время этих заданий регулировалось </w:t>
      </w:r>
      <w:r w:rsidR="00531863">
        <w:rPr>
          <w:sz w:val="28"/>
          <w:szCs w:val="28"/>
        </w:rPr>
        <w:t xml:space="preserve">при помощи таймера и счетов (прошел круг – отложил деление своего цвета (каждая полоска выкрашена в основные цвета) на счетах). </w:t>
      </w:r>
    </w:p>
    <w:p w:rsid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Оценка эффективности введения вышеперечисленных приемов в урок ЛФК проводилась методом наблюдения за детьми начальной школы классов со сложной структурой дефекта. Учитывалось количество детей негативно относящихся к занятиям (частые приступы агрессии, </w:t>
      </w:r>
      <w:proofErr w:type="spellStart"/>
      <w:r w:rsidRPr="00C5132F">
        <w:rPr>
          <w:sz w:val="28"/>
          <w:szCs w:val="28"/>
        </w:rPr>
        <w:t>выбегания</w:t>
      </w:r>
      <w:proofErr w:type="spellEnd"/>
      <w:r w:rsidRPr="00C5132F">
        <w:rPr>
          <w:sz w:val="28"/>
          <w:szCs w:val="28"/>
        </w:rPr>
        <w:t xml:space="preserve"> из зала, частые </w:t>
      </w:r>
      <w:proofErr w:type="spellStart"/>
      <w:r w:rsidRPr="00C5132F">
        <w:rPr>
          <w:sz w:val="28"/>
          <w:szCs w:val="28"/>
        </w:rPr>
        <w:t>аутостимуляции</w:t>
      </w:r>
      <w:proofErr w:type="spellEnd"/>
      <w:r w:rsidRPr="00C5132F">
        <w:rPr>
          <w:sz w:val="28"/>
          <w:szCs w:val="28"/>
        </w:rPr>
        <w:t xml:space="preserve">) и количество детей без особенностей в реакции на </w:t>
      </w:r>
      <w:r w:rsidRPr="00C5132F">
        <w:rPr>
          <w:sz w:val="28"/>
          <w:szCs w:val="28"/>
        </w:rPr>
        <w:lastRenderedPageBreak/>
        <w:t>занятия в начале года и в конце года. Данные представлены в таблице № 1 и диаграмме № 1</w:t>
      </w:r>
      <w:r w:rsidR="00D560FD">
        <w:rPr>
          <w:sz w:val="28"/>
          <w:szCs w:val="28"/>
        </w:rPr>
        <w:t xml:space="preserve"> (данные за 2017-2018 уч. год)</w:t>
      </w:r>
      <w:r w:rsidRPr="00C5132F">
        <w:rPr>
          <w:sz w:val="28"/>
          <w:szCs w:val="28"/>
        </w:rPr>
        <w:t>.</w:t>
      </w:r>
    </w:p>
    <w:p w:rsidR="00C5132F" w:rsidRPr="00C5132F" w:rsidRDefault="00C5132F" w:rsidP="00C5132F">
      <w:pPr>
        <w:spacing w:line="360" w:lineRule="auto"/>
        <w:ind w:firstLine="709"/>
        <w:jc w:val="right"/>
        <w:rPr>
          <w:sz w:val="28"/>
          <w:szCs w:val="28"/>
        </w:rPr>
      </w:pPr>
      <w:r w:rsidRPr="00C5132F">
        <w:rPr>
          <w:sz w:val="28"/>
          <w:szCs w:val="28"/>
        </w:rPr>
        <w:t>Таблица №1</w:t>
      </w:r>
    </w:p>
    <w:p w:rsidR="00C5132F" w:rsidRPr="00C5132F" w:rsidRDefault="00C5132F" w:rsidP="00C5132F">
      <w:pPr>
        <w:spacing w:line="360" w:lineRule="auto"/>
        <w:ind w:firstLine="709"/>
        <w:jc w:val="center"/>
        <w:rPr>
          <w:b/>
        </w:rPr>
      </w:pPr>
      <w:r w:rsidRPr="00C5132F">
        <w:rPr>
          <w:b/>
        </w:rPr>
        <w:t>Поведение детей на уроках ЛФК до введения приемов коррекции и после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664"/>
        <w:gridCol w:w="2425"/>
        <w:gridCol w:w="1741"/>
        <w:gridCol w:w="1749"/>
      </w:tblGrid>
      <w:tr w:rsidR="00C5132F" w:rsidRPr="00C5132F" w:rsidTr="00F73875">
        <w:trPr>
          <w:trHeight w:val="309"/>
        </w:trPr>
        <w:tc>
          <w:tcPr>
            <w:tcW w:w="2176" w:type="dxa"/>
            <w:vMerge w:val="restart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класс</w:t>
            </w:r>
          </w:p>
        </w:tc>
        <w:tc>
          <w:tcPr>
            <w:tcW w:w="4089" w:type="dxa"/>
            <w:gridSpan w:val="2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Начало года</w:t>
            </w:r>
          </w:p>
        </w:tc>
        <w:tc>
          <w:tcPr>
            <w:tcW w:w="3490" w:type="dxa"/>
            <w:gridSpan w:val="2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Конец года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vMerge/>
            <w:noWrap/>
            <w:hideMark/>
          </w:tcPr>
          <w:p w:rsidR="00C5132F" w:rsidRPr="00C5132F" w:rsidRDefault="00C5132F" w:rsidP="00C5132F">
            <w:pPr>
              <w:spacing w:line="360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1664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без особенностей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негативизм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без особенностей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jc w:val="center"/>
              <w:rPr>
                <w:b/>
              </w:rPr>
            </w:pPr>
            <w:r w:rsidRPr="00C5132F">
              <w:rPr>
                <w:b/>
              </w:rPr>
              <w:t>негативизм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jc w:val="center"/>
            </w:pPr>
            <w:r w:rsidRPr="00C5132F">
              <w:t>1 д</w:t>
            </w:r>
          </w:p>
        </w:tc>
        <w:tc>
          <w:tcPr>
            <w:tcW w:w="1664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ind w:firstLine="709"/>
              <w:jc w:val="center"/>
            </w:pPr>
            <w:r>
              <w:t>0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ind w:firstLine="709"/>
              <w:jc w:val="center"/>
            </w:pPr>
            <w:r>
              <w:t>4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ind w:firstLine="709"/>
              <w:jc w:val="center"/>
            </w:pPr>
            <w:r>
              <w:t>2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ind w:firstLine="709"/>
              <w:jc w:val="center"/>
            </w:pPr>
            <w:r>
              <w:t>2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jc w:val="center"/>
            </w:pPr>
            <w:r w:rsidRPr="00C5132F">
              <w:t>2д</w:t>
            </w:r>
          </w:p>
        </w:tc>
        <w:tc>
          <w:tcPr>
            <w:tcW w:w="1664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1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4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4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ind w:firstLine="709"/>
              <w:jc w:val="center"/>
            </w:pPr>
            <w:r w:rsidRPr="00C5132F">
              <w:t>1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noWrap/>
            <w:hideMark/>
          </w:tcPr>
          <w:p w:rsidR="00C5132F" w:rsidRPr="00C5132F" w:rsidRDefault="00C5132F" w:rsidP="00C07307">
            <w:pPr>
              <w:spacing w:line="360" w:lineRule="auto"/>
              <w:jc w:val="center"/>
            </w:pPr>
            <w:r w:rsidRPr="00C5132F">
              <w:t xml:space="preserve"> </w:t>
            </w:r>
            <w:r w:rsidR="00C07307">
              <w:t>3д</w:t>
            </w:r>
          </w:p>
        </w:tc>
        <w:tc>
          <w:tcPr>
            <w:tcW w:w="1664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ind w:firstLine="709"/>
              <w:jc w:val="center"/>
            </w:pPr>
            <w:r w:rsidRPr="00C5132F">
              <w:t>1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3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3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1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jc w:val="center"/>
            </w:pPr>
            <w:r>
              <w:t>3 б</w:t>
            </w:r>
          </w:p>
        </w:tc>
        <w:tc>
          <w:tcPr>
            <w:tcW w:w="1664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4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1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5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6F6A85" w:rsidP="006F6A85">
            <w:pPr>
              <w:spacing w:line="360" w:lineRule="auto"/>
              <w:ind w:firstLine="709"/>
              <w:jc w:val="center"/>
            </w:pPr>
            <w:r>
              <w:t>0</w:t>
            </w:r>
          </w:p>
        </w:tc>
      </w:tr>
      <w:tr w:rsidR="00C5132F" w:rsidRPr="00C5132F" w:rsidTr="00F73875">
        <w:trPr>
          <w:trHeight w:val="309"/>
        </w:trPr>
        <w:tc>
          <w:tcPr>
            <w:tcW w:w="2176" w:type="dxa"/>
            <w:noWrap/>
            <w:hideMark/>
          </w:tcPr>
          <w:p w:rsidR="00C5132F" w:rsidRPr="00C5132F" w:rsidRDefault="00C07307" w:rsidP="00C5132F">
            <w:pPr>
              <w:spacing w:line="360" w:lineRule="auto"/>
              <w:jc w:val="center"/>
            </w:pPr>
            <w:r w:rsidRPr="00C5132F">
              <w:t>4 д</w:t>
            </w:r>
          </w:p>
        </w:tc>
        <w:tc>
          <w:tcPr>
            <w:tcW w:w="1664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5</w:t>
            </w:r>
          </w:p>
        </w:tc>
        <w:tc>
          <w:tcPr>
            <w:tcW w:w="2425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0</w:t>
            </w:r>
          </w:p>
        </w:tc>
        <w:tc>
          <w:tcPr>
            <w:tcW w:w="1741" w:type="dxa"/>
            <w:noWrap/>
            <w:hideMark/>
          </w:tcPr>
          <w:p w:rsidR="00C5132F" w:rsidRPr="00C5132F" w:rsidRDefault="00C5132F" w:rsidP="00C5132F">
            <w:pPr>
              <w:spacing w:line="360" w:lineRule="auto"/>
              <w:ind w:firstLine="709"/>
              <w:jc w:val="center"/>
            </w:pPr>
            <w:r w:rsidRPr="00C5132F">
              <w:t>3</w:t>
            </w:r>
          </w:p>
        </w:tc>
        <w:tc>
          <w:tcPr>
            <w:tcW w:w="1749" w:type="dxa"/>
            <w:noWrap/>
            <w:hideMark/>
          </w:tcPr>
          <w:p w:rsidR="00C5132F" w:rsidRPr="00C5132F" w:rsidRDefault="006F6A85" w:rsidP="00C5132F">
            <w:pPr>
              <w:spacing w:line="360" w:lineRule="auto"/>
              <w:ind w:firstLine="709"/>
              <w:jc w:val="center"/>
            </w:pPr>
            <w:r>
              <w:t>2</w:t>
            </w:r>
          </w:p>
        </w:tc>
      </w:tr>
    </w:tbl>
    <w:p w:rsidR="00C5132F" w:rsidRPr="00C5132F" w:rsidRDefault="00C5132F" w:rsidP="00C5132F">
      <w:pPr>
        <w:spacing w:line="360" w:lineRule="auto"/>
        <w:ind w:firstLine="709"/>
        <w:jc w:val="right"/>
        <w:rPr>
          <w:sz w:val="28"/>
          <w:szCs w:val="28"/>
        </w:rPr>
      </w:pPr>
      <w:r w:rsidRPr="00C5132F">
        <w:rPr>
          <w:sz w:val="28"/>
          <w:szCs w:val="28"/>
        </w:rPr>
        <w:t>Диаграмма №1</w:t>
      </w:r>
    </w:p>
    <w:p w:rsidR="00C5132F" w:rsidRDefault="00C5132F" w:rsidP="00C5132F">
      <w:pPr>
        <w:spacing w:line="360" w:lineRule="auto"/>
        <w:ind w:firstLine="709"/>
        <w:jc w:val="center"/>
        <w:rPr>
          <w:b/>
        </w:rPr>
      </w:pPr>
      <w:r w:rsidRPr="00C5132F">
        <w:rPr>
          <w:b/>
        </w:rPr>
        <w:t>Динамика поведения детей на уроках ЛФК</w:t>
      </w:r>
    </w:p>
    <w:p w:rsidR="00D560FD" w:rsidRPr="00C5132F" w:rsidRDefault="00D560FD" w:rsidP="00C5132F">
      <w:pPr>
        <w:spacing w:line="360" w:lineRule="auto"/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 wp14:anchorId="08A8F9E9" wp14:editId="62046A67">
            <wp:extent cx="4572000" cy="2847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132F" w:rsidRPr="00C5132F" w:rsidRDefault="00C5132F" w:rsidP="00C5132F">
      <w:pPr>
        <w:ind w:firstLine="709"/>
        <w:jc w:val="center"/>
        <w:rPr>
          <w:sz w:val="28"/>
          <w:szCs w:val="28"/>
        </w:rPr>
      </w:pPr>
    </w:p>
    <w:p w:rsidR="00C5132F" w:rsidRPr="00C5132F" w:rsidRDefault="00C5132F" w:rsidP="00C5132F">
      <w:pPr>
        <w:spacing w:line="360" w:lineRule="auto"/>
        <w:ind w:firstLine="709"/>
        <w:jc w:val="both"/>
        <w:rPr>
          <w:sz w:val="28"/>
          <w:szCs w:val="28"/>
        </w:rPr>
      </w:pPr>
      <w:r w:rsidRPr="00C5132F">
        <w:rPr>
          <w:sz w:val="28"/>
          <w:szCs w:val="28"/>
        </w:rPr>
        <w:t xml:space="preserve">Из данных таблицы и диаграммы видно, что введение в урок коррекционных приемов несет положительную динамику в управление поведением детей на уроке. </w:t>
      </w:r>
      <w:r w:rsidR="00D560FD">
        <w:rPr>
          <w:sz w:val="28"/>
          <w:szCs w:val="28"/>
        </w:rPr>
        <w:t xml:space="preserve">Единственное </w:t>
      </w:r>
      <w:r w:rsidRPr="00C5132F">
        <w:rPr>
          <w:sz w:val="28"/>
          <w:szCs w:val="28"/>
        </w:rPr>
        <w:t xml:space="preserve">в классе первого года обучения </w:t>
      </w:r>
      <w:r w:rsidR="00D560FD">
        <w:rPr>
          <w:sz w:val="28"/>
          <w:szCs w:val="28"/>
        </w:rPr>
        <w:t>(1 д класс)</w:t>
      </w:r>
      <w:r w:rsidRPr="00C5132F">
        <w:rPr>
          <w:sz w:val="28"/>
          <w:szCs w:val="28"/>
        </w:rPr>
        <w:t xml:space="preserve"> в начале года </w:t>
      </w:r>
      <w:r w:rsidR="00D560FD">
        <w:rPr>
          <w:sz w:val="28"/>
          <w:szCs w:val="28"/>
        </w:rPr>
        <w:t xml:space="preserve">все </w:t>
      </w:r>
      <w:r w:rsidRPr="00C5132F">
        <w:rPr>
          <w:sz w:val="28"/>
          <w:szCs w:val="28"/>
        </w:rPr>
        <w:t xml:space="preserve">4 </w:t>
      </w:r>
      <w:r w:rsidR="00D560FD">
        <w:rPr>
          <w:sz w:val="28"/>
          <w:szCs w:val="28"/>
        </w:rPr>
        <w:t xml:space="preserve">обучающихся </w:t>
      </w:r>
      <w:r w:rsidRPr="00C5132F">
        <w:rPr>
          <w:sz w:val="28"/>
          <w:szCs w:val="28"/>
        </w:rPr>
        <w:t>прыгали и бегали по залу, при этом кричали, в конце года</w:t>
      </w:r>
      <w:r w:rsidR="00D560FD">
        <w:rPr>
          <w:sz w:val="28"/>
          <w:szCs w:val="28"/>
        </w:rPr>
        <w:t xml:space="preserve"> динамика улучшения поведения только у двух ребят</w:t>
      </w:r>
      <w:proofErr w:type="gramStart"/>
      <w:r w:rsidR="00D560FD">
        <w:rPr>
          <w:sz w:val="28"/>
          <w:szCs w:val="28"/>
        </w:rPr>
        <w:t xml:space="preserve"> ,</w:t>
      </w:r>
      <w:proofErr w:type="gramEnd"/>
      <w:r w:rsidR="00D560FD">
        <w:rPr>
          <w:sz w:val="28"/>
          <w:szCs w:val="28"/>
        </w:rPr>
        <w:t xml:space="preserve"> так как остальные двое часто пропускали занятия в школе по причине болезни. В остальных классах положительная динамика на лицо</w:t>
      </w:r>
      <w:proofErr w:type="gramStart"/>
      <w:r w:rsidR="00D560FD">
        <w:rPr>
          <w:sz w:val="28"/>
          <w:szCs w:val="28"/>
        </w:rPr>
        <w:t xml:space="preserve"> ,</w:t>
      </w:r>
      <w:proofErr w:type="gramEnd"/>
      <w:r w:rsidR="00D560FD">
        <w:rPr>
          <w:sz w:val="28"/>
          <w:szCs w:val="28"/>
        </w:rPr>
        <w:t xml:space="preserve"> при этом </w:t>
      </w:r>
      <w:r w:rsidR="00D560FD">
        <w:rPr>
          <w:sz w:val="28"/>
          <w:szCs w:val="28"/>
        </w:rPr>
        <w:lastRenderedPageBreak/>
        <w:t>дети пришедшие первого сентября снова в школу не растратили навыков школьного поведения и поведения на уроках ЛФК в частности.</w:t>
      </w:r>
      <w:r w:rsidRPr="00C5132F">
        <w:rPr>
          <w:sz w:val="28"/>
          <w:szCs w:val="28"/>
        </w:rPr>
        <w:t xml:space="preserve"> </w:t>
      </w:r>
      <w:r w:rsidR="00D560FD">
        <w:rPr>
          <w:sz w:val="28"/>
          <w:szCs w:val="28"/>
        </w:rPr>
        <w:t>А весь негативизм проявленный детьми в конце учебного года объясняется только наличием о</w:t>
      </w:r>
      <w:r w:rsidR="00CC4C8F">
        <w:rPr>
          <w:sz w:val="28"/>
          <w:szCs w:val="28"/>
        </w:rPr>
        <w:t>бострения основного заболевания и усталостью.</w:t>
      </w:r>
      <w:r w:rsidRPr="00C5132F">
        <w:rPr>
          <w:sz w:val="28"/>
          <w:szCs w:val="28"/>
        </w:rPr>
        <w:t xml:space="preserve"> </w:t>
      </w:r>
    </w:p>
    <w:p w:rsidR="007D49CC" w:rsidRDefault="00C32348" w:rsidP="00C51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приемы, описанные выше, показали свою эффективность на протяжении нескольких лет</w:t>
      </w:r>
      <w:r w:rsidR="00303CD6">
        <w:rPr>
          <w:sz w:val="28"/>
          <w:szCs w:val="28"/>
        </w:rPr>
        <w:t xml:space="preserve">. Так </w:t>
      </w:r>
      <w:r>
        <w:rPr>
          <w:sz w:val="28"/>
          <w:szCs w:val="28"/>
        </w:rPr>
        <w:t>дети первого</w:t>
      </w:r>
      <w:r w:rsidR="00303CD6">
        <w:rPr>
          <w:sz w:val="28"/>
          <w:szCs w:val="28"/>
        </w:rPr>
        <w:t xml:space="preserve"> года о</w:t>
      </w:r>
      <w:r>
        <w:rPr>
          <w:sz w:val="28"/>
          <w:szCs w:val="28"/>
        </w:rPr>
        <w:t>б</w:t>
      </w:r>
      <w:r w:rsidR="00303CD6">
        <w:rPr>
          <w:sz w:val="28"/>
          <w:szCs w:val="28"/>
        </w:rPr>
        <w:t>учения достаточ</w:t>
      </w:r>
      <w:r>
        <w:rPr>
          <w:sz w:val="28"/>
          <w:szCs w:val="28"/>
        </w:rPr>
        <w:t xml:space="preserve">но быстро привыкали к требованиям учителя на уроке, выполняли задания последовательно, опираясь на операционную карту урока, уменьшилось и количество </w:t>
      </w:r>
      <w:proofErr w:type="spellStart"/>
      <w:r>
        <w:rPr>
          <w:sz w:val="28"/>
          <w:szCs w:val="28"/>
        </w:rPr>
        <w:t>аутостимуляций</w:t>
      </w:r>
      <w:proofErr w:type="spellEnd"/>
      <w:r>
        <w:rPr>
          <w:sz w:val="28"/>
          <w:szCs w:val="28"/>
        </w:rPr>
        <w:t xml:space="preserve"> у детей во время урока. Данные приемы входят в общую систему работы в Школе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нтернат 39 в классах со сложной структурой дефекта и в классах детей с аутизмом. Благодаря этому дети стали организованнее, для них стало понятно, что с ними </w:t>
      </w:r>
      <w:proofErr w:type="gramStart"/>
      <w:r>
        <w:rPr>
          <w:sz w:val="28"/>
          <w:szCs w:val="28"/>
        </w:rPr>
        <w:t>будет происходить на занятии  и сколько это</w:t>
      </w:r>
      <w:proofErr w:type="gramEnd"/>
      <w:r>
        <w:rPr>
          <w:sz w:val="28"/>
          <w:szCs w:val="28"/>
        </w:rPr>
        <w:t xml:space="preserve"> будет длиться. Поэтому у детей снизилась тревожность и агрессия</w:t>
      </w:r>
      <w:r w:rsidR="00531863">
        <w:rPr>
          <w:sz w:val="28"/>
          <w:szCs w:val="28"/>
        </w:rPr>
        <w:t xml:space="preserve">, что привело к увеличению </w:t>
      </w:r>
      <w:r>
        <w:rPr>
          <w:sz w:val="28"/>
          <w:szCs w:val="28"/>
        </w:rPr>
        <w:t xml:space="preserve"> </w:t>
      </w:r>
      <w:r w:rsidR="00531863">
        <w:rPr>
          <w:sz w:val="28"/>
          <w:szCs w:val="28"/>
        </w:rPr>
        <w:t>разнообразия</w:t>
      </w:r>
      <w:r w:rsidR="005E5699">
        <w:rPr>
          <w:sz w:val="28"/>
          <w:szCs w:val="28"/>
        </w:rPr>
        <w:t xml:space="preserve"> двигательных заданий </w:t>
      </w:r>
      <w:r w:rsidR="00531863">
        <w:rPr>
          <w:sz w:val="28"/>
          <w:szCs w:val="28"/>
        </w:rPr>
        <w:t xml:space="preserve">и увеличению </w:t>
      </w:r>
      <w:r>
        <w:rPr>
          <w:sz w:val="28"/>
          <w:szCs w:val="28"/>
        </w:rPr>
        <w:t>эффективн</w:t>
      </w:r>
      <w:r w:rsidR="00531863">
        <w:rPr>
          <w:sz w:val="28"/>
          <w:szCs w:val="28"/>
        </w:rPr>
        <w:t>ости коррекционно-оздоровительной работы на уроках ЛФК</w:t>
      </w:r>
      <w:proofErr w:type="gramStart"/>
      <w:r w:rsidR="00531863">
        <w:rPr>
          <w:sz w:val="28"/>
          <w:szCs w:val="28"/>
        </w:rPr>
        <w:t xml:space="preserve"> </w:t>
      </w:r>
      <w:r w:rsidR="005E569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</w:p>
    <w:p w:rsidR="00C5132F" w:rsidRPr="00C5132F" w:rsidRDefault="00C5132F" w:rsidP="00C5132F">
      <w:pPr>
        <w:rPr>
          <w:sz w:val="28"/>
          <w:szCs w:val="28"/>
        </w:rPr>
      </w:pPr>
    </w:p>
    <w:p w:rsidR="00C5132F" w:rsidRPr="00C5132F" w:rsidRDefault="00C5132F" w:rsidP="005E5699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5132F">
        <w:rPr>
          <w:sz w:val="28"/>
          <w:szCs w:val="28"/>
        </w:rPr>
        <w:tab/>
        <w:t>Литература:</w:t>
      </w:r>
    </w:p>
    <w:p w:rsidR="005E5699" w:rsidRDefault="005E5699" w:rsidP="005E5699">
      <w:pPr>
        <w:numPr>
          <w:ilvl w:val="0"/>
          <w:numId w:val="1"/>
        </w:numPr>
        <w:tabs>
          <w:tab w:val="left" w:pos="108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Воронина Н.С. Управление психоэмоциональной сферой детей со сложной структурой дефекта на занятиях лечебной физической культурой в школе \/</w:t>
      </w:r>
      <w:r>
        <w:rPr>
          <w:sz w:val="28"/>
          <w:szCs w:val="28"/>
          <w:lang w:val="en-US"/>
        </w:rPr>
        <w:t>III</w:t>
      </w:r>
      <w:r w:rsidRPr="005E5699">
        <w:rPr>
          <w:sz w:val="28"/>
          <w:szCs w:val="28"/>
        </w:rPr>
        <w:t xml:space="preserve"> </w:t>
      </w:r>
      <w:r>
        <w:rPr>
          <w:sz w:val="28"/>
          <w:szCs w:val="28"/>
        </w:rPr>
        <w:t>вида. //Актуальные проблемы управления здоровьем населения. Сборник научных трудов, Выпуск \/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2013.,г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Новгород/</w:t>
      </w:r>
      <w:proofErr w:type="spellStart"/>
      <w:r>
        <w:rPr>
          <w:sz w:val="28"/>
          <w:szCs w:val="28"/>
        </w:rPr>
        <w:t>Под.общей</w:t>
      </w:r>
      <w:proofErr w:type="spellEnd"/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И.А.Камаева</w:t>
      </w:r>
      <w:proofErr w:type="spellEnd"/>
      <w:r>
        <w:rPr>
          <w:sz w:val="28"/>
          <w:szCs w:val="28"/>
        </w:rPr>
        <w:t xml:space="preserve">. – Нижний Новгород,2013. – С.261-265. </w:t>
      </w:r>
    </w:p>
    <w:p w:rsidR="00C5132F" w:rsidRPr="00C5132F" w:rsidRDefault="00C5132F" w:rsidP="005E5699">
      <w:pPr>
        <w:numPr>
          <w:ilvl w:val="0"/>
          <w:numId w:val="1"/>
        </w:numPr>
        <w:tabs>
          <w:tab w:val="left" w:pos="1080"/>
        </w:tabs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C5132F">
        <w:rPr>
          <w:sz w:val="28"/>
          <w:szCs w:val="28"/>
        </w:rPr>
        <w:t>Лильин</w:t>
      </w:r>
      <w:proofErr w:type="spellEnd"/>
      <w:r w:rsidRPr="00C5132F">
        <w:rPr>
          <w:sz w:val="28"/>
          <w:szCs w:val="28"/>
        </w:rPr>
        <w:t xml:space="preserve"> Е.Т., </w:t>
      </w:r>
      <w:proofErr w:type="spellStart"/>
      <w:r w:rsidRPr="00C5132F">
        <w:rPr>
          <w:sz w:val="28"/>
          <w:szCs w:val="28"/>
        </w:rPr>
        <w:t>Доскин</w:t>
      </w:r>
      <w:proofErr w:type="spellEnd"/>
      <w:r w:rsidRPr="00C5132F">
        <w:rPr>
          <w:sz w:val="28"/>
          <w:szCs w:val="28"/>
        </w:rPr>
        <w:t xml:space="preserve"> В.А. Детская </w:t>
      </w:r>
      <w:proofErr w:type="spellStart"/>
      <w:r w:rsidRPr="00C5132F">
        <w:rPr>
          <w:sz w:val="28"/>
          <w:szCs w:val="28"/>
        </w:rPr>
        <w:t>реабилитология</w:t>
      </w:r>
      <w:proofErr w:type="spellEnd"/>
      <w:r w:rsidRPr="00C5132F">
        <w:rPr>
          <w:sz w:val="28"/>
          <w:szCs w:val="28"/>
        </w:rPr>
        <w:t>/</w:t>
      </w:r>
      <w:proofErr w:type="spellStart"/>
      <w:r w:rsidRPr="00C5132F">
        <w:rPr>
          <w:sz w:val="28"/>
          <w:szCs w:val="28"/>
        </w:rPr>
        <w:t>Е.Т.Лильин</w:t>
      </w:r>
      <w:proofErr w:type="spellEnd"/>
      <w:r w:rsidRPr="00C5132F">
        <w:rPr>
          <w:sz w:val="28"/>
          <w:szCs w:val="28"/>
        </w:rPr>
        <w:t xml:space="preserve">, </w:t>
      </w:r>
      <w:proofErr w:type="spellStart"/>
      <w:r w:rsidRPr="00C5132F">
        <w:rPr>
          <w:sz w:val="28"/>
          <w:szCs w:val="28"/>
        </w:rPr>
        <w:t>В.А.Доскин</w:t>
      </w:r>
      <w:proofErr w:type="spellEnd"/>
      <w:r w:rsidRPr="00C5132F">
        <w:rPr>
          <w:sz w:val="28"/>
          <w:szCs w:val="28"/>
        </w:rPr>
        <w:t xml:space="preserve">. – М.: </w:t>
      </w:r>
      <w:proofErr w:type="spellStart"/>
      <w:r w:rsidRPr="00C5132F">
        <w:rPr>
          <w:sz w:val="28"/>
          <w:szCs w:val="28"/>
        </w:rPr>
        <w:t>Литтера</w:t>
      </w:r>
      <w:proofErr w:type="spellEnd"/>
      <w:r w:rsidRPr="00C5132F">
        <w:rPr>
          <w:sz w:val="28"/>
          <w:szCs w:val="28"/>
        </w:rPr>
        <w:t xml:space="preserve">, 2011. – 640 с. </w:t>
      </w:r>
      <w:r w:rsidRPr="00C5132F">
        <w:rPr>
          <w:sz w:val="28"/>
          <w:szCs w:val="28"/>
          <w:lang w:val="en-US"/>
        </w:rPr>
        <w:t>ISBN</w:t>
      </w:r>
      <w:r w:rsidRPr="00C5132F">
        <w:rPr>
          <w:sz w:val="28"/>
          <w:szCs w:val="28"/>
        </w:rPr>
        <w:t xml:space="preserve"> 978-5-4235-0018-4</w:t>
      </w:r>
    </w:p>
    <w:p w:rsidR="005E7AAC" w:rsidRDefault="00C5132F" w:rsidP="00B524BE">
      <w:pPr>
        <w:numPr>
          <w:ilvl w:val="0"/>
          <w:numId w:val="1"/>
        </w:numPr>
        <w:tabs>
          <w:tab w:val="left" w:pos="1080"/>
        </w:tabs>
        <w:spacing w:line="360" w:lineRule="auto"/>
        <w:contextualSpacing/>
        <w:jc w:val="both"/>
      </w:pPr>
      <w:proofErr w:type="spellStart"/>
      <w:r w:rsidRPr="00B524BE">
        <w:rPr>
          <w:sz w:val="28"/>
          <w:szCs w:val="28"/>
        </w:rPr>
        <w:t>Питерс</w:t>
      </w:r>
      <w:proofErr w:type="spellEnd"/>
      <w:r w:rsidRPr="00B524BE">
        <w:rPr>
          <w:sz w:val="28"/>
          <w:szCs w:val="28"/>
        </w:rPr>
        <w:t xml:space="preserve"> Т. Аутизм: От теоретического понимания к педагогическому воздействию: Книга для педагогов – дефектологов / пер. с англ. М.М. Щербаковой; под науч. ред. </w:t>
      </w:r>
      <w:proofErr w:type="spellStart"/>
      <w:r w:rsidRPr="00B524BE">
        <w:rPr>
          <w:sz w:val="28"/>
          <w:szCs w:val="28"/>
        </w:rPr>
        <w:t>Л.М.Шипициной</w:t>
      </w:r>
      <w:proofErr w:type="spellEnd"/>
      <w:r w:rsidRPr="00B524BE">
        <w:rPr>
          <w:sz w:val="28"/>
          <w:szCs w:val="28"/>
        </w:rPr>
        <w:t xml:space="preserve">; </w:t>
      </w:r>
      <w:proofErr w:type="spellStart"/>
      <w:r w:rsidRPr="00B524BE">
        <w:rPr>
          <w:sz w:val="28"/>
          <w:szCs w:val="28"/>
        </w:rPr>
        <w:t>Д.Н.Исаева</w:t>
      </w:r>
      <w:proofErr w:type="spellEnd"/>
      <w:r w:rsidRPr="00B524BE">
        <w:rPr>
          <w:sz w:val="28"/>
          <w:szCs w:val="28"/>
        </w:rPr>
        <w:t xml:space="preserve">. – М.: </w:t>
      </w:r>
      <w:proofErr w:type="spellStart"/>
      <w:r w:rsidRPr="00B524BE">
        <w:rPr>
          <w:sz w:val="28"/>
          <w:szCs w:val="28"/>
        </w:rPr>
        <w:t>Гуманит</w:t>
      </w:r>
      <w:proofErr w:type="spellEnd"/>
      <w:r w:rsidRPr="00B524BE">
        <w:rPr>
          <w:sz w:val="28"/>
          <w:szCs w:val="28"/>
        </w:rPr>
        <w:t xml:space="preserve">. изд. Центр ВЛАДОС, 2003. – 240 с. </w:t>
      </w:r>
      <w:r w:rsidRPr="00B524BE">
        <w:rPr>
          <w:sz w:val="28"/>
          <w:szCs w:val="28"/>
          <w:lang w:val="en-US"/>
        </w:rPr>
        <w:t>ISBN 5-691-00907-9</w:t>
      </w:r>
    </w:p>
    <w:sectPr w:rsidR="005E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DFE"/>
    <w:multiLevelType w:val="hybridMultilevel"/>
    <w:tmpl w:val="8668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4"/>
    <w:rsid w:val="001C1844"/>
    <w:rsid w:val="00303CD6"/>
    <w:rsid w:val="00531863"/>
    <w:rsid w:val="005E5699"/>
    <w:rsid w:val="005E7AAC"/>
    <w:rsid w:val="006F6A85"/>
    <w:rsid w:val="007D49CC"/>
    <w:rsid w:val="0080154A"/>
    <w:rsid w:val="008836B9"/>
    <w:rsid w:val="009A056E"/>
    <w:rsid w:val="00B524BE"/>
    <w:rsid w:val="00BF2F59"/>
    <w:rsid w:val="00C07307"/>
    <w:rsid w:val="00C32348"/>
    <w:rsid w:val="00C5132F"/>
    <w:rsid w:val="00CC4C8F"/>
    <w:rsid w:val="00D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Лист1!$C$1:$C$2</c:f>
              <c:strCache>
                <c:ptCount val="1"/>
                <c:pt idx="0">
                  <c:v>нач.года без особен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Лист1!$B$3:$B$7</c:f>
              <c:strCache>
                <c:ptCount val="5"/>
                <c:pt idx="0">
                  <c:v>1 д</c:v>
                </c:pt>
                <c:pt idx="1">
                  <c:v>2д</c:v>
                </c:pt>
                <c:pt idx="2">
                  <c:v> 3д</c:v>
                </c:pt>
                <c:pt idx="3">
                  <c:v>3 б</c:v>
                </c:pt>
                <c:pt idx="4">
                  <c:v>4 д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Лист1!$D$1:$D$2</c:f>
              <c:strCache>
                <c:ptCount val="1"/>
                <c:pt idx="0">
                  <c:v>нач.года негативизм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Лист1!$B$3:$B$7</c:f>
              <c:strCache>
                <c:ptCount val="5"/>
                <c:pt idx="0">
                  <c:v>1 д</c:v>
                </c:pt>
                <c:pt idx="1">
                  <c:v>2д</c:v>
                </c:pt>
                <c:pt idx="2">
                  <c:v> 3д</c:v>
                </c:pt>
                <c:pt idx="3">
                  <c:v>3 б</c:v>
                </c:pt>
                <c:pt idx="4">
                  <c:v>4 д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Лист1!$E$1:$E$2</c:f>
              <c:strCache>
                <c:ptCount val="1"/>
                <c:pt idx="0">
                  <c:v>конец года без особен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Лист1!$B$3:$B$7</c:f>
              <c:strCache>
                <c:ptCount val="5"/>
                <c:pt idx="0">
                  <c:v>1 д</c:v>
                </c:pt>
                <c:pt idx="1">
                  <c:v>2д</c:v>
                </c:pt>
                <c:pt idx="2">
                  <c:v> 3д</c:v>
                </c:pt>
                <c:pt idx="3">
                  <c:v>3 б</c:v>
                </c:pt>
                <c:pt idx="4">
                  <c:v>4 д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Лист1!$F$1:$F$2</c:f>
              <c:strCache>
                <c:ptCount val="1"/>
                <c:pt idx="0">
                  <c:v>конец года негатив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Лист1!$B$3:$B$7</c:f>
              <c:strCache>
                <c:ptCount val="5"/>
                <c:pt idx="0">
                  <c:v>1 д</c:v>
                </c:pt>
                <c:pt idx="1">
                  <c:v>2д</c:v>
                </c:pt>
                <c:pt idx="2">
                  <c:v> 3д</c:v>
                </c:pt>
                <c:pt idx="3">
                  <c:v>3 б</c:v>
                </c:pt>
                <c:pt idx="4">
                  <c:v>4 д</c:v>
                </c:pt>
              </c:strCache>
            </c:strRef>
          </c:cat>
          <c:val>
            <c:numRef>
              <c:f>Лист1!$F$3:$F$7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244608"/>
        <c:axId val="130246144"/>
        <c:axId val="0"/>
      </c:bar3DChart>
      <c:catAx>
        <c:axId val="13024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0246144"/>
        <c:crosses val="autoZero"/>
        <c:auto val="1"/>
        <c:lblAlgn val="ctr"/>
        <c:lblOffset val="100"/>
        <c:noMultiLvlLbl val="0"/>
      </c:catAx>
      <c:valAx>
        <c:axId val="1302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24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 Smirnova</cp:lastModifiedBy>
  <cp:revision>8</cp:revision>
  <dcterms:created xsi:type="dcterms:W3CDTF">2018-09-22T09:58:00Z</dcterms:created>
  <dcterms:modified xsi:type="dcterms:W3CDTF">2018-09-25T14:19:00Z</dcterms:modified>
</cp:coreProperties>
</file>